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0EA24">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vertAlign w:val="baseline"/>
          <w:lang w:val="en-US" w:eastAsia="zh-CN"/>
        </w:rPr>
      </w:pPr>
      <w:r>
        <w:rPr>
          <w:rFonts w:hint="eastAsia" w:ascii="方正小标宋简体" w:hAnsi="方正小标宋简体" w:eastAsia="方正小标宋简体" w:cs="方正小标宋简体"/>
          <w:sz w:val="44"/>
          <w:szCs w:val="44"/>
          <w:vertAlign w:val="baseline"/>
          <w:lang w:val="en-US" w:eastAsia="zh-CN"/>
        </w:rPr>
        <w:t>陈晓婷同志2024-2025学年述职报告</w:t>
      </w:r>
    </w:p>
    <w:p w14:paraId="208E5FC5">
      <w:pPr>
        <w:pStyle w:val="2"/>
        <w:keepNext w:val="0"/>
        <w:keepLines w:val="0"/>
        <w:pageBreakBefore w:val="0"/>
        <w:widowControl/>
        <w:kinsoku/>
        <w:wordWrap/>
        <w:overflowPunct/>
        <w:topLinePunct w:val="0"/>
        <w:autoSpaceDE/>
        <w:autoSpaceDN/>
        <w:bidi w:val="0"/>
        <w:adjustRightInd/>
        <w:snapToGrid/>
        <w:spacing w:before="157" w:beforeLines="50" w:beforeAutospacing="0" w:after="180" w:afterAutospacing="0" w:line="560" w:lineRule="exact"/>
        <w:ind w:firstLine="640" w:firstLineChars="200"/>
        <w:textAlignment w:val="auto"/>
        <w:rPr>
          <w:rFonts w:hint="eastAsia" w:ascii="仿宋_GB2312" w:hAnsi="仿宋_GB2312" w:eastAsia="仿宋_GB2312" w:cs="仿宋_GB2312"/>
          <w:color w:val="333333"/>
          <w:sz w:val="32"/>
          <w:szCs w:val="32"/>
        </w:rPr>
      </w:pPr>
      <w:r>
        <w:rPr>
          <w:rFonts w:hint="eastAsia" w:ascii="仿宋_GB2312" w:hAnsi="仿宋_GB2312" w:eastAsia="仿宋_GB2312" w:cs="仿宋_GB2312"/>
          <w:sz w:val="32"/>
          <w:szCs w:val="32"/>
          <w:lang w:val="en-US" w:eastAsia="zh-CN"/>
        </w:rPr>
        <w:t>陈晓婷，女，硕士，公共卫生学院卫生检验中心，助理研究员。</w:t>
      </w:r>
      <w:r>
        <w:rPr>
          <w:rFonts w:hint="eastAsia" w:ascii="仿宋_GB2312" w:hAnsi="仿宋_GB2312" w:eastAsia="仿宋_GB2312" w:cs="仿宋_GB2312"/>
          <w:color w:val="333333"/>
          <w:sz w:val="32"/>
          <w:szCs w:val="32"/>
        </w:rPr>
        <w:t>现将一学年来的学习、工作情况简要总结如下：</w:t>
      </w:r>
    </w:p>
    <w:p w14:paraId="2DACD385">
      <w:pPr>
        <w:keepNext w:val="0"/>
        <w:keepLines w:val="0"/>
        <w:pageBreakBefore w:val="0"/>
        <w:widowControl w:val="0"/>
        <w:numPr>
          <w:ilvl w:val="0"/>
          <w:numId w:val="1"/>
        </w:numPr>
        <w:kinsoku/>
        <w:wordWrap/>
        <w:overflowPunct/>
        <w:topLinePunct w:val="0"/>
        <w:autoSpaceDE/>
        <w:autoSpaceDN/>
        <w:bidi w:val="0"/>
        <w:adjustRightInd/>
        <w:snapToGrid/>
        <w:spacing w:before="157" w:beforeLines="50" w:line="560" w:lineRule="exact"/>
        <w:ind w:firstLine="0" w:firstLineChars="0"/>
        <w:textAlignment w:val="auto"/>
        <w:rPr>
          <w:rFonts w:hint="eastAsia" w:ascii="仿宋_GB2312" w:hAnsi="仿宋_GB2312" w:eastAsia="仿宋_GB2312" w:cs="仿宋_GB2312"/>
          <w:b/>
          <w:bCs/>
          <w:sz w:val="32"/>
          <w:szCs w:val="32"/>
          <w:vertAlign w:val="baseline"/>
          <w:lang w:val="en-US" w:eastAsia="zh-CN"/>
        </w:rPr>
      </w:pPr>
      <w:r>
        <w:rPr>
          <w:rFonts w:hint="eastAsia" w:ascii="仿宋_GB2312" w:hAnsi="仿宋_GB2312" w:eastAsia="仿宋_GB2312" w:cs="仿宋_GB2312"/>
          <w:b/>
          <w:bCs/>
          <w:sz w:val="32"/>
          <w:szCs w:val="32"/>
          <w:vertAlign w:val="baseline"/>
          <w:lang w:val="en-US" w:eastAsia="zh-CN"/>
        </w:rPr>
        <w:t>思想方面</w:t>
      </w:r>
    </w:p>
    <w:p w14:paraId="4EDA10F7">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560" w:lineRule="exact"/>
        <w:ind w:firstLine="640" w:firstLineChars="200"/>
        <w:textAlignment w:val="auto"/>
        <w:rPr>
          <w:rFonts w:hint="eastAsia" w:ascii="仿宋_GB2312" w:hAnsi="仿宋_GB2312" w:eastAsia="仿宋_GB2312" w:cs="仿宋_GB2312"/>
          <w:b/>
          <w:bCs/>
          <w:sz w:val="32"/>
          <w:szCs w:val="32"/>
          <w:vertAlign w:val="baseline"/>
          <w:lang w:val="en-US" w:eastAsia="zh-CN"/>
        </w:rPr>
      </w:pPr>
      <w:r>
        <w:rPr>
          <w:rFonts w:hint="eastAsia" w:ascii="仿宋_GB2312" w:hAnsi="仿宋_GB2312" w:eastAsia="仿宋_GB2312" w:cs="仿宋_GB2312"/>
          <w:b w:val="0"/>
          <w:bCs w:val="0"/>
          <w:sz w:val="32"/>
          <w:szCs w:val="32"/>
          <w:vertAlign w:val="baseline"/>
          <w:lang w:val="en-US" w:eastAsia="zh-CN"/>
        </w:rPr>
        <w:t>在过去的一年里，我始终坚持学习党的先进理论，不断提高自己的政治素养和思想觉悟。我深知，作为一名科研工作者，不仅要有扎实的专业技能，更要有坚定的政治立场和责任感。因此，我积极参与各种思想教育活动，时刻以高标准要求自己，确保我的科研工作符合国家的核心价值观和职业道德规范。</w:t>
      </w:r>
    </w:p>
    <w:p w14:paraId="248C15FC">
      <w:pPr>
        <w:keepNext w:val="0"/>
        <w:keepLines w:val="0"/>
        <w:pageBreakBefore w:val="0"/>
        <w:widowControl w:val="0"/>
        <w:numPr>
          <w:ilvl w:val="0"/>
          <w:numId w:val="1"/>
        </w:numPr>
        <w:kinsoku/>
        <w:wordWrap/>
        <w:overflowPunct/>
        <w:topLinePunct w:val="0"/>
        <w:autoSpaceDE/>
        <w:autoSpaceDN/>
        <w:bidi w:val="0"/>
        <w:adjustRightInd/>
        <w:snapToGrid/>
        <w:spacing w:before="157" w:beforeLines="50" w:line="560" w:lineRule="exact"/>
        <w:ind w:firstLine="0" w:firstLineChars="0"/>
        <w:textAlignment w:val="auto"/>
        <w:rPr>
          <w:rFonts w:hint="eastAsia" w:ascii="仿宋_GB2312" w:hAnsi="仿宋_GB2312" w:eastAsia="仿宋_GB2312" w:cs="仿宋_GB2312"/>
          <w:b/>
          <w:bCs/>
          <w:sz w:val="32"/>
          <w:szCs w:val="32"/>
          <w:vertAlign w:val="baseline"/>
          <w:lang w:val="en-US" w:eastAsia="zh-CN"/>
        </w:rPr>
      </w:pPr>
      <w:r>
        <w:rPr>
          <w:rFonts w:hint="eastAsia" w:ascii="仿宋_GB2312" w:hAnsi="仿宋_GB2312" w:eastAsia="仿宋_GB2312" w:cs="仿宋_GB2312"/>
          <w:b/>
          <w:bCs/>
          <w:sz w:val="32"/>
          <w:szCs w:val="32"/>
          <w:vertAlign w:val="baseline"/>
          <w:lang w:val="en-US" w:eastAsia="zh-CN"/>
        </w:rPr>
        <w:t>工作方面</w:t>
      </w:r>
    </w:p>
    <w:p w14:paraId="6CAD2664">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560" w:lineRule="exact"/>
        <w:ind w:firstLine="643" w:firstLineChars="200"/>
        <w:textAlignment w:val="auto"/>
        <w:rPr>
          <w:rFonts w:hint="eastAsia" w:ascii="仿宋_GB2312" w:hAnsi="仿宋_GB2312" w:eastAsia="仿宋_GB2312" w:cs="仿宋_GB2312"/>
          <w:b w:val="0"/>
          <w:bCs w:val="0"/>
          <w:sz w:val="32"/>
          <w:szCs w:val="32"/>
          <w:vertAlign w:val="baseline"/>
          <w:lang w:val="en-US" w:eastAsia="zh-CN"/>
        </w:rPr>
      </w:pPr>
      <w:r>
        <w:rPr>
          <w:rFonts w:hint="eastAsia" w:ascii="仿宋_GB2312" w:hAnsi="仿宋_GB2312" w:eastAsia="仿宋_GB2312" w:cs="仿宋_GB2312"/>
          <w:b/>
          <w:bCs/>
          <w:sz w:val="32"/>
          <w:szCs w:val="32"/>
          <w:vertAlign w:val="baseline"/>
          <w:lang w:val="en-US" w:eastAsia="zh-CN"/>
        </w:rPr>
        <w:t>资质维护工作：</w:t>
      </w:r>
      <w:r>
        <w:rPr>
          <w:rFonts w:hint="eastAsia" w:ascii="仿宋_GB2312" w:hAnsi="仿宋_GB2312" w:eastAsia="仿宋_GB2312" w:cs="仿宋_GB2312"/>
          <w:b w:val="0"/>
          <w:bCs w:val="0"/>
          <w:sz w:val="32"/>
          <w:szCs w:val="32"/>
          <w:vertAlign w:val="baseline"/>
          <w:lang w:val="en-US" w:eastAsia="zh-CN"/>
        </w:rPr>
        <w:t>参与完成卫生检验中心国家实验室认可（CNAS）复评审200余项，完成相关的模拟样品检测以及现场考核样品；CNAS和CMA资质维护相关工作参与了多项内部质量控制和外部质量评估活动，其中包括能力验证样品检测3项，质控样品3项以及仪器比对、人员比对、加标回收等内部控制，确保了检验结果的准确性和可靠性；维护理化科室大型仪器的使用及仪器的检定校准评价等</w:t>
      </w:r>
      <w:bookmarkStart w:id="0" w:name="_GoBack"/>
      <w:bookmarkEnd w:id="0"/>
      <w:r>
        <w:rPr>
          <w:rFonts w:hint="eastAsia" w:ascii="仿宋_GB2312" w:hAnsi="仿宋_GB2312" w:eastAsia="仿宋_GB2312" w:cs="仿宋_GB2312"/>
          <w:b w:val="0"/>
          <w:bCs w:val="0"/>
          <w:sz w:val="32"/>
          <w:szCs w:val="32"/>
          <w:vertAlign w:val="baseline"/>
          <w:lang w:val="en-US" w:eastAsia="zh-CN"/>
        </w:rPr>
        <w:t>。</w:t>
      </w:r>
    </w:p>
    <w:p w14:paraId="682682E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vertAlign w:val="baseline"/>
          <w:lang w:val="en-US" w:eastAsia="zh-CN"/>
        </w:rPr>
      </w:pPr>
      <w:r>
        <w:rPr>
          <w:rFonts w:hint="eastAsia" w:ascii="仿宋_GB2312" w:hAnsi="仿宋_GB2312" w:eastAsia="仿宋_GB2312" w:cs="仿宋_GB2312"/>
          <w:b/>
          <w:bCs/>
          <w:sz w:val="32"/>
          <w:szCs w:val="32"/>
          <w:vertAlign w:val="baseline"/>
          <w:lang w:val="en-US" w:eastAsia="zh-CN"/>
        </w:rPr>
        <w:t>对外服务工作：</w:t>
      </w:r>
      <w:r>
        <w:rPr>
          <w:rFonts w:hint="eastAsia" w:ascii="仿宋_GB2312" w:hAnsi="仿宋_GB2312" w:eastAsia="仿宋_GB2312" w:cs="仿宋_GB2312"/>
          <w:b w:val="0"/>
          <w:bCs w:val="0"/>
          <w:sz w:val="32"/>
          <w:szCs w:val="32"/>
          <w:vertAlign w:val="baseline"/>
          <w:lang w:val="en-US" w:eastAsia="zh-CN"/>
        </w:rPr>
        <w:t>黑龙江省渔业监测站相关检测频次50余次，黄芪研究院和微生态研究中心的成果转化原料检测</w:t>
      </w:r>
      <w:r>
        <w:rPr>
          <w:rFonts w:hint="eastAsia" w:ascii="仿宋_GB2312" w:hAnsi="仿宋_GB2312" w:eastAsia="仿宋_GB2312" w:cs="仿宋_GB2312"/>
          <w:b/>
          <w:bCs/>
          <w:sz w:val="32"/>
          <w:szCs w:val="32"/>
          <w:vertAlign w:val="baseline"/>
          <w:lang w:val="en-US" w:eastAsia="zh-CN"/>
        </w:rPr>
        <w:t>。</w:t>
      </w:r>
    </w:p>
    <w:p w14:paraId="63E68F4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vertAlign w:val="baseline"/>
          <w:lang w:val="en-US" w:eastAsia="zh-CN"/>
        </w:rPr>
      </w:pPr>
      <w:r>
        <w:rPr>
          <w:rFonts w:hint="eastAsia" w:ascii="仿宋_GB2312" w:hAnsi="仿宋_GB2312" w:eastAsia="仿宋_GB2312" w:cs="仿宋_GB2312"/>
          <w:b/>
          <w:bCs/>
          <w:sz w:val="32"/>
          <w:szCs w:val="32"/>
          <w:vertAlign w:val="baseline"/>
          <w:lang w:val="en-US" w:eastAsia="zh-CN"/>
        </w:rPr>
        <w:t>教学工作：</w:t>
      </w:r>
      <w:r>
        <w:rPr>
          <w:rFonts w:hint="eastAsia" w:ascii="仿宋_GB2312" w:hAnsi="仿宋_GB2312" w:eastAsia="仿宋_GB2312" w:cs="仿宋_GB2312"/>
          <w:b w:val="0"/>
          <w:bCs w:val="0"/>
          <w:sz w:val="32"/>
          <w:szCs w:val="32"/>
          <w:vertAlign w:val="baseline"/>
          <w:lang w:val="en-US" w:eastAsia="zh-CN"/>
        </w:rPr>
        <w:t>辅导1名本科生毕业设计及论文撰写；配合完成学生期末监考和研究生监考的相关工作；准备下一学年的理论和实验相关课程</w:t>
      </w:r>
      <w:r>
        <w:rPr>
          <w:rFonts w:hint="eastAsia" w:ascii="仿宋_GB2312" w:hAnsi="仿宋_GB2312" w:eastAsia="仿宋_GB2312" w:cs="仿宋_GB2312"/>
          <w:b/>
          <w:bCs/>
          <w:sz w:val="32"/>
          <w:szCs w:val="32"/>
          <w:vertAlign w:val="baseline"/>
          <w:lang w:val="en-US" w:eastAsia="zh-CN"/>
        </w:rPr>
        <w:t>。</w:t>
      </w:r>
    </w:p>
    <w:p w14:paraId="56F61A2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vertAlign w:val="baseline"/>
          <w:lang w:val="en-US" w:eastAsia="zh-CN"/>
        </w:rPr>
      </w:pPr>
      <w:r>
        <w:rPr>
          <w:rFonts w:hint="eastAsia" w:ascii="仿宋_GB2312" w:hAnsi="仿宋_GB2312" w:eastAsia="仿宋_GB2312" w:cs="仿宋_GB2312"/>
          <w:b/>
          <w:bCs/>
          <w:sz w:val="32"/>
          <w:szCs w:val="32"/>
          <w:vertAlign w:val="baseline"/>
          <w:lang w:val="en-US" w:eastAsia="zh-CN"/>
        </w:rPr>
        <w:t>科研服务工作：</w:t>
      </w:r>
      <w:r>
        <w:rPr>
          <w:rFonts w:hint="eastAsia" w:ascii="仿宋_GB2312" w:hAnsi="仿宋_GB2312" w:eastAsia="仿宋_GB2312" w:cs="仿宋_GB2312"/>
          <w:b w:val="0"/>
          <w:bCs w:val="0"/>
          <w:sz w:val="32"/>
          <w:szCs w:val="32"/>
          <w:vertAlign w:val="baseline"/>
          <w:lang w:val="en-US" w:eastAsia="zh-CN"/>
        </w:rPr>
        <w:t>协助校内科研人员使用卫生检验中心气相色谱仪和气质联用仪完成相关科研项目。</w:t>
      </w:r>
    </w:p>
    <w:p w14:paraId="4B7BF436">
      <w:pPr>
        <w:keepNext w:val="0"/>
        <w:keepLines w:val="0"/>
        <w:pageBreakBefore w:val="0"/>
        <w:widowControl w:val="0"/>
        <w:numPr>
          <w:ilvl w:val="0"/>
          <w:numId w:val="1"/>
        </w:numPr>
        <w:kinsoku/>
        <w:wordWrap/>
        <w:overflowPunct/>
        <w:topLinePunct w:val="0"/>
        <w:autoSpaceDE/>
        <w:autoSpaceDN/>
        <w:bidi w:val="0"/>
        <w:adjustRightInd/>
        <w:snapToGrid/>
        <w:spacing w:before="157" w:beforeLines="50" w:line="560" w:lineRule="exact"/>
        <w:ind w:firstLine="0" w:firstLine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学术业绩</w:t>
      </w:r>
    </w:p>
    <w:p w14:paraId="521E7069">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560" w:lineRule="exact"/>
        <w:ind w:firstLine="640" w:firstLineChars="200"/>
        <w:textAlignment w:val="auto"/>
        <w:rPr>
          <w:rFonts w:hint="default" w:ascii="仿宋_GB2312" w:hAnsi="仿宋_GB2312" w:eastAsia="仿宋_GB2312" w:cs="仿宋_GB2312"/>
          <w:b w:val="0"/>
          <w:bCs w:val="0"/>
          <w:sz w:val="32"/>
          <w:szCs w:val="32"/>
          <w:vertAlign w:val="baseline"/>
          <w:lang w:val="en-US" w:eastAsia="zh-CN"/>
        </w:rPr>
      </w:pPr>
      <w:r>
        <w:rPr>
          <w:rFonts w:hint="eastAsia" w:ascii="仿宋_GB2312" w:hAnsi="仿宋_GB2312" w:eastAsia="仿宋_GB2312" w:cs="仿宋_GB2312"/>
          <w:b w:val="0"/>
          <w:bCs w:val="0"/>
          <w:sz w:val="32"/>
          <w:szCs w:val="32"/>
          <w:lang w:val="en-US" w:eastAsia="zh-CN"/>
        </w:rPr>
        <w:t>以第三主编出版专著《微量元素》，出版社为百佳出版社；</w:t>
      </w:r>
      <w:r>
        <w:rPr>
          <w:rFonts w:hint="eastAsia" w:ascii="仿宋_GB2312" w:hAnsi="仿宋_GB2312" w:eastAsia="仿宋_GB2312" w:cs="仿宋_GB2312"/>
          <w:b w:val="0"/>
          <w:bCs w:val="0"/>
          <w:sz w:val="32"/>
          <w:szCs w:val="32"/>
          <w:vertAlign w:val="baseline"/>
          <w:lang w:val="en-US" w:eastAsia="zh-CN"/>
        </w:rPr>
        <w:t>完成横向课题结题1项,参与黑龙江省教育厅项目2项，市科技局项目1项，中医药管理局项目1项；以第一作者发表国家级中文核心 1篇，正在返修国家级中文核心1篇,参与发表SCI论文3篇。</w:t>
      </w:r>
    </w:p>
    <w:p w14:paraId="77EAE5DA">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560" w:lineRule="exac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四、考勤情况</w:t>
      </w:r>
    </w:p>
    <w:p w14:paraId="43E1BAE7">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640" w:firstLineChars="200"/>
        <w:textAlignment w:val="auto"/>
        <w:rPr>
          <w:rFonts w:hint="eastAsia" w:ascii="仿宋_GB2312" w:hAnsi="仿宋_GB2312" w:eastAsia="仿宋_GB2312" w:cs="仿宋_GB2312"/>
          <w:color w:val="333333"/>
          <w:kern w:val="0"/>
          <w:sz w:val="32"/>
          <w:szCs w:val="32"/>
          <w:lang w:val="en-US" w:eastAsia="zh-CN" w:bidi="ar-SA"/>
        </w:rPr>
      </w:pPr>
      <w:r>
        <w:rPr>
          <w:rFonts w:hint="eastAsia" w:ascii="仿宋_GB2312" w:hAnsi="仿宋_GB2312" w:eastAsia="仿宋_GB2312" w:cs="仿宋_GB2312"/>
          <w:color w:val="333333"/>
          <w:kern w:val="0"/>
          <w:sz w:val="32"/>
          <w:szCs w:val="32"/>
          <w:lang w:val="en-US" w:eastAsia="zh-CN" w:bidi="ar-SA"/>
        </w:rPr>
        <w:t>遵守劳动纪律，无旷工、迟到、早退现象。</w:t>
      </w:r>
    </w:p>
    <w:p w14:paraId="36BB5379">
      <w:pPr>
        <w:numPr>
          <w:ilvl w:val="0"/>
          <w:numId w:val="0"/>
        </w:numPr>
        <w:spacing w:line="360" w:lineRule="auto"/>
        <w:ind w:firstLine="640" w:firstLineChars="200"/>
        <w:rPr>
          <w:rFonts w:hint="eastAsia" w:ascii="仿宋_GB2312" w:hAnsi="仿宋_GB2312" w:eastAsia="仿宋_GB2312" w:cs="仿宋_GB2312"/>
          <w:color w:val="333333"/>
          <w:kern w:val="0"/>
          <w:sz w:val="32"/>
          <w:szCs w:val="32"/>
          <w:lang w:val="en-US" w:eastAsia="zh-CN" w:bidi="ar-SA"/>
        </w:rPr>
      </w:pPr>
    </w:p>
    <w:p w14:paraId="26ABBD48">
      <w:pPr>
        <w:spacing w:line="300" w:lineRule="auto"/>
        <w:ind w:firstLine="640" w:firstLineChars="200"/>
        <w:jc w:val="right"/>
        <w:rPr>
          <w:rFonts w:hint="eastAsia" w:ascii="仿宋" w:hAnsi="仿宋" w:eastAsia="仿宋" w:cs="Times New Roman"/>
          <w:sz w:val="32"/>
          <w:szCs w:val="32"/>
          <w:lang w:eastAsia="zh-CN"/>
        </w:rPr>
      </w:pPr>
      <w:r>
        <w:rPr>
          <w:rFonts w:hint="eastAsia" w:ascii="仿宋" w:hAnsi="仿宋" w:eastAsia="仿宋" w:cs="Times New Roman"/>
          <w:sz w:val="32"/>
          <w:szCs w:val="32"/>
          <w:lang w:eastAsia="zh-CN"/>
        </w:rPr>
        <w:t>公共卫生学院卫生检验中心</w:t>
      </w:r>
    </w:p>
    <w:p w14:paraId="673521B0">
      <w:pPr>
        <w:spacing w:line="300" w:lineRule="auto"/>
        <w:ind w:firstLine="640" w:firstLineChars="200"/>
        <w:jc w:val="left"/>
        <w:rPr>
          <w:rFonts w:hint="eastAsia" w:ascii="仿宋" w:hAnsi="仿宋" w:eastAsia="仿宋" w:cs="Times New Roman"/>
          <w:sz w:val="32"/>
          <w:szCs w:val="32"/>
          <w:lang w:eastAsia="zh-CN"/>
        </w:rPr>
      </w:pPr>
      <w:r>
        <w:rPr>
          <w:rFonts w:hint="eastAsia" w:ascii="仿宋" w:hAnsi="仿宋" w:eastAsia="仿宋" w:cs="Times New Roman"/>
          <w:sz w:val="32"/>
          <w:szCs w:val="32"/>
        </w:rPr>
        <w:t xml:space="preserve">                                  </w:t>
      </w:r>
      <w:r>
        <w:rPr>
          <w:rFonts w:hint="eastAsia" w:ascii="仿宋" w:hAnsi="仿宋" w:eastAsia="仿宋" w:cs="Times New Roman"/>
          <w:sz w:val="32"/>
          <w:szCs w:val="32"/>
          <w:lang w:eastAsia="zh-CN"/>
        </w:rPr>
        <w:t>陈晓婷</w:t>
      </w:r>
    </w:p>
    <w:p w14:paraId="226D9A11">
      <w:pPr>
        <w:spacing w:line="300" w:lineRule="auto"/>
        <w:ind w:firstLine="640" w:firstLineChars="200"/>
        <w:jc w:val="left"/>
        <w:rPr>
          <w:sz w:val="28"/>
          <w:szCs w:val="28"/>
        </w:rPr>
      </w:pPr>
      <w:r>
        <w:rPr>
          <w:rFonts w:hint="eastAsia" w:ascii="仿宋" w:hAnsi="仿宋" w:eastAsia="仿宋" w:cs="Times New Roman"/>
          <w:sz w:val="32"/>
          <w:szCs w:val="32"/>
        </w:rPr>
        <w:t xml:space="preserve">                             202</w:t>
      </w:r>
      <w:r>
        <w:rPr>
          <w:rFonts w:hint="eastAsia" w:ascii="仿宋" w:hAnsi="仿宋" w:eastAsia="仿宋" w:cs="Times New Roman"/>
          <w:sz w:val="32"/>
          <w:szCs w:val="32"/>
          <w:lang w:val="en-US" w:eastAsia="zh-CN"/>
        </w:rPr>
        <w:t>5</w:t>
      </w:r>
      <w:r>
        <w:rPr>
          <w:rFonts w:hint="eastAsia" w:ascii="仿宋" w:hAnsi="仿宋" w:eastAsia="仿宋" w:cs="Times New Roman"/>
          <w:sz w:val="32"/>
          <w:szCs w:val="32"/>
        </w:rPr>
        <w:t>年</w:t>
      </w:r>
      <w:r>
        <w:rPr>
          <w:rFonts w:hint="eastAsia" w:ascii="仿宋" w:hAnsi="仿宋" w:eastAsia="仿宋" w:cs="Times New Roman"/>
          <w:sz w:val="32"/>
          <w:szCs w:val="32"/>
          <w:lang w:val="en-US" w:eastAsia="zh-CN"/>
        </w:rPr>
        <w:t>8</w:t>
      </w:r>
      <w:r>
        <w:rPr>
          <w:rFonts w:hint="eastAsia" w:ascii="仿宋" w:hAnsi="仿宋" w:eastAsia="仿宋" w:cs="Times New Roman"/>
          <w:sz w:val="32"/>
          <w:szCs w:val="32"/>
        </w:rPr>
        <w:t>月</w:t>
      </w:r>
      <w:r>
        <w:rPr>
          <w:rFonts w:hint="eastAsia" w:ascii="仿宋" w:hAnsi="仿宋" w:eastAsia="仿宋" w:cs="Times New Roman"/>
          <w:sz w:val="32"/>
          <w:szCs w:val="32"/>
          <w:lang w:val="en-US" w:eastAsia="zh-CN"/>
        </w:rPr>
        <w:t>25</w:t>
      </w:r>
      <w:r>
        <w:rPr>
          <w:rFonts w:hint="eastAsia" w:ascii="仿宋" w:hAnsi="仿宋" w:eastAsia="仿宋" w:cs="Times New Roman"/>
          <w:sz w:val="28"/>
          <w:szCs w:val="28"/>
        </w:rPr>
        <w:t>日</w:t>
      </w:r>
    </w:p>
    <w:p w14:paraId="45E9D743">
      <w:pPr>
        <w:keepNext w:val="0"/>
        <w:keepLines w:val="0"/>
        <w:pageBreakBefore w:val="0"/>
        <w:numPr>
          <w:ilvl w:val="0"/>
          <w:numId w:val="0"/>
        </w:numPr>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b/>
          <w:bCs/>
          <w:sz w:val="32"/>
          <w:szCs w:val="32"/>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2F844A"/>
    <w:multiLevelType w:val="singleLevel"/>
    <w:tmpl w:val="A02F844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yZDNmOWYxZTFlZjU2M2UwMmUzZTcxNDYwZTgwMjUifQ=="/>
  </w:docVars>
  <w:rsids>
    <w:rsidRoot w:val="00000000"/>
    <w:rsid w:val="0023043E"/>
    <w:rsid w:val="1BEB7CD8"/>
    <w:rsid w:val="1CA473E9"/>
    <w:rsid w:val="26F77265"/>
    <w:rsid w:val="2B793F51"/>
    <w:rsid w:val="2B886128"/>
    <w:rsid w:val="31DB5DAE"/>
    <w:rsid w:val="34DD1293"/>
    <w:rsid w:val="39204C47"/>
    <w:rsid w:val="3C9C2C00"/>
    <w:rsid w:val="3F465E46"/>
    <w:rsid w:val="4AB168AC"/>
    <w:rsid w:val="4C792608"/>
    <w:rsid w:val="4E9B1B4B"/>
    <w:rsid w:val="61A3723C"/>
    <w:rsid w:val="74755266"/>
    <w:rsid w:val="75CF7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663</Words>
  <Characters>688</Characters>
  <Lines>0</Lines>
  <Paragraphs>0</Paragraphs>
  <TotalTime>62</TotalTime>
  <ScaleCrop>false</ScaleCrop>
  <LinksUpToDate>false</LinksUpToDate>
  <CharactersWithSpaces>752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2024-09-04T06:46:00Z</dcterms:created>
  <dc:creator>DELL</dc:creator>
  <cp:lastModifiedBy>陈晓婷</cp:lastModifiedBy>
  <cp:lastPrinted>2024-09-04T06:56:00Z</cp:lastPrinted>
  <dcterms:modified xsi:type="dcterms:W3CDTF">2025-08-27T01:48:44Z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502AC62F5071437EABF6886A750208D1_13</vt:lpwstr>
  </property>
  <property fmtid="{D5CDD505-2E9C-101B-9397-08002B2CF9AE}" pid="4" name="KSOTemplateDocerSaveRecord">
    <vt:lpwstr>eyJoZGlkIjoiNWQyZDNmOWYxZTFlZjU2M2UwMmUzZTcxNDYwZTgwMjUiLCJ1c2VySWQiOiIyNjk1NjgyMTEifQ==</vt:lpwstr>
  </property>
</Properties>
</file>